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5D9DAB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关于“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成飞医院医用物资材料市场调研表”中各字段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填写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要求</w:t>
      </w:r>
    </w:p>
    <w:p w14:paraId="762E0E4E">
      <w:pPr>
        <w:spacing w:line="360" w:lineRule="auto"/>
        <w:jc w:val="center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</w:p>
    <w:p w14:paraId="3D125CD6"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拟调研医用物资名称：须与调研清单中“拟调研的医用物资名称”一致。</w:t>
      </w:r>
    </w:p>
    <w:p w14:paraId="493D9191"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商品代码/产品ID：挂网产品应与“四川省药械集中采购及医药价格监督平台”中该产品的计量单位一致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；非</w:t>
      </w:r>
      <w:bookmarkStart w:id="0" w:name="_GoBack"/>
      <w:bookmarkEnd w:id="0"/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挂网材料填写“/”。</w:t>
      </w:r>
    </w:p>
    <w:p w14:paraId="51670B86"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材料名称：医疗器械须与产品医疗器械注册证/备案凭证上的产品名称保持完全一致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进口产品若为双语的，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仅填写中文即可）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；非医疗器械须与产品外包装上的名称保持一致。</w:t>
      </w:r>
    </w:p>
    <w:p w14:paraId="5CBD8A05"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规格型号：医疗器械须与产品医疗器械注册证/备案凭证上的规格型号保持完全一致；非医疗器械须与产品外包装上的规格型号保持完全一致。</w:t>
      </w:r>
    </w:p>
    <w:p w14:paraId="656E8C55"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计量单位：挂网产品应与“四川省药械集中采购及医药价格监督平台”中该产品的计量单位一致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；非挂网材料填写“/”。</w:t>
      </w:r>
    </w:p>
    <w:p w14:paraId="4EB05399"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单价：挂网产品应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填写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“四川省药械集中采购及医药价格监督平台”中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最低价格。</w:t>
      </w:r>
    </w:p>
    <w:p w14:paraId="58C4FA98"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生产厂家：医疗器械须与产品医疗器械注册证/备案凭证上的注册人名称/备案人名称保持完全一致（进口产品若为双语的，请一并填写。如：康蒂思公司Cordis corporation、尼普洛株式会社ニプロ株式会社）；非医疗器械须与产品外包装保持一致。</w:t>
      </w:r>
    </w:p>
    <w:p w14:paraId="28172D82"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医疗器械注册证/备案号：医疗器械填写产品对应的证件编号，应与证件完全一致；非医疗器械的产品填写“非医疗器械”字段；消毒产品填写“消毒产品生产企业卫生许可证”编号。</w:t>
      </w:r>
    </w:p>
    <w:p w14:paraId="7814D1F5"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国家编码：填写产品对应的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最新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国家编码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</w:p>
    <w:p w14:paraId="788ACAC6">
      <w:pPr>
        <w:numPr>
          <w:ilvl w:val="0"/>
          <w:numId w:val="1"/>
        </w:numPr>
        <w:spacing w:line="360" w:lineRule="auto"/>
        <w:jc w:val="both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单件产品名称：填写产品对应的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最新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单件产品名称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</w:p>
    <w:p w14:paraId="781CC465">
      <w:pPr>
        <w:numPr>
          <w:ilvl w:val="0"/>
          <w:numId w:val="1"/>
        </w:numPr>
        <w:spacing w:line="360" w:lineRule="auto"/>
        <w:jc w:val="both"/>
        <w:rPr>
          <w:rFonts w:hint="eastAsia" w:ascii="宋体" w:hAnsi="宋体" w:cs="宋体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适用范围：须与医疗器械注册证/备案凭证上的适用范围/预期用途的描述保持一致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B1FC00"/>
    <w:multiLevelType w:val="singleLevel"/>
    <w:tmpl w:val="C6B1FC0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1OWRkNGY5YTkzYjY0YjM2YzE1NGZhMjk5MWM2ZTMifQ=="/>
  </w:docVars>
  <w:rsids>
    <w:rsidRoot w:val="0D2E22BD"/>
    <w:rsid w:val="06E27BE5"/>
    <w:rsid w:val="09756395"/>
    <w:rsid w:val="0D2E22BD"/>
    <w:rsid w:val="296E21EF"/>
    <w:rsid w:val="34D96C87"/>
    <w:rsid w:val="5D0E130C"/>
    <w:rsid w:val="6612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614</Words>
  <Characters>630</Characters>
  <Lines>0</Lines>
  <Paragraphs>0</Paragraphs>
  <TotalTime>6</TotalTime>
  <ScaleCrop>false</ScaleCrop>
  <LinksUpToDate>false</LinksUpToDate>
  <CharactersWithSpaces>631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2023-07-26T08:44:00Z</dcterms:created>
  <dc:creator>User</dc:creator>
  <cp:lastModifiedBy>Administrator</cp:lastModifiedBy>
  <dcterms:modified xsi:type="dcterms:W3CDTF">2025-01-09T06:48:42Z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586A064F45434F29B0B275F3B62FA97D_13</vt:lpwstr>
  </property>
</Properties>
</file>